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6A2" w:rsidRPr="00AC75E9" w:rsidRDefault="009366A2" w:rsidP="009366A2">
      <w:pPr>
        <w:tabs>
          <w:tab w:val="left" w:pos="360"/>
          <w:tab w:val="left" w:pos="1418"/>
        </w:tabs>
        <w:ind w:left="1418" w:right="334" w:hanging="1418"/>
        <w:jc w:val="both"/>
        <w:rPr>
          <w:rFonts w:ascii="Arial" w:hAnsi="Arial" w:cs="Arial"/>
          <w:b/>
          <w:sz w:val="22"/>
          <w:szCs w:val="22"/>
        </w:rPr>
      </w:pPr>
      <w:bookmarkStart w:id="0" w:name="_GoBack"/>
      <w:bookmarkEnd w:id="0"/>
      <w:r w:rsidRPr="00AC75E9">
        <w:rPr>
          <w:rFonts w:ascii="Arial" w:hAnsi="Arial" w:cs="Arial"/>
          <w:b/>
          <w:sz w:val="22"/>
          <w:szCs w:val="22"/>
        </w:rPr>
        <w:t>EP. 159.-</w:t>
      </w:r>
      <w:r w:rsidRPr="00AC75E9">
        <w:rPr>
          <w:rFonts w:ascii="Arial" w:hAnsi="Arial" w:cs="Arial"/>
          <w:b/>
          <w:sz w:val="22"/>
          <w:szCs w:val="22"/>
        </w:rPr>
        <w:tab/>
        <w:t>DISEÑO, CONSTRUCCIÓN Y REUBICACIÓN DE LÍNEA ELÉCTRICA DE BAJA TENSIÓN DEL SISTEMA DE ALUMBRADO MUNICIPAL EN AFECTACIÓN A INFRAESTRUCTURA DE CDG, P.U.O.T.</w:t>
      </w:r>
    </w:p>
    <w:p w:rsidR="009366A2" w:rsidRPr="00AC75E9" w:rsidRDefault="009366A2" w:rsidP="009366A2">
      <w:pPr>
        <w:tabs>
          <w:tab w:val="left" w:pos="360"/>
          <w:tab w:val="left" w:pos="1418"/>
        </w:tabs>
        <w:ind w:left="1418" w:right="334" w:hanging="1418"/>
        <w:jc w:val="both"/>
        <w:rPr>
          <w:rFonts w:ascii="Arial" w:hAnsi="Arial" w:cs="Arial"/>
          <w:b/>
          <w:sz w:val="22"/>
          <w:szCs w:val="22"/>
        </w:rPr>
      </w:pPr>
    </w:p>
    <w:p w:rsidR="009366A2" w:rsidRPr="00AC75E9" w:rsidRDefault="009366A2" w:rsidP="009366A2">
      <w:pPr>
        <w:tabs>
          <w:tab w:val="left" w:pos="360"/>
          <w:tab w:val="left" w:pos="1418"/>
        </w:tabs>
        <w:ind w:left="1418" w:right="334" w:hanging="1418"/>
        <w:jc w:val="both"/>
        <w:rPr>
          <w:rFonts w:ascii="Arial" w:hAnsi="Arial" w:cs="Arial"/>
          <w:b/>
          <w:sz w:val="22"/>
          <w:szCs w:val="22"/>
        </w:rPr>
      </w:pPr>
    </w:p>
    <w:p w:rsidR="009366A2" w:rsidRPr="00AC75E9" w:rsidRDefault="009366A2" w:rsidP="009366A2">
      <w:pPr>
        <w:tabs>
          <w:tab w:val="left" w:pos="360"/>
          <w:tab w:val="left" w:pos="1620"/>
          <w:tab w:val="left" w:pos="2127"/>
        </w:tabs>
        <w:ind w:left="2127" w:right="334" w:hanging="2127"/>
        <w:jc w:val="both"/>
        <w:rPr>
          <w:rFonts w:ascii="Arial" w:hAnsi="Arial" w:cs="Arial"/>
          <w:sz w:val="22"/>
          <w:szCs w:val="22"/>
          <w:u w:val="single"/>
        </w:rPr>
      </w:pPr>
    </w:p>
    <w:p w:rsidR="009366A2" w:rsidRPr="00AC75E9" w:rsidRDefault="009366A2" w:rsidP="009366A2">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El diseño, construcción y reubicación de la línea eléctrica de baja tensión del sistema de alumbrado municipal que resulte afectado se proyectará, construirá y reubicará de acuerdo a las normativas eléctricas de la CFE. La remoción y/o sustitución del sistema se realizará únicamente hasta que se encuentre operativo y funcional el nuevo sistema a utilizar. Los postes, las bases, los soportes, los andamios, el tendido del cableado, la reposición de banquetas y guarniciones y todos los elementos que intervienen en el sistema serán total o parcialmente reubicados y/o sustituidos,</w:t>
      </w:r>
      <w:r w:rsidRPr="00AC75E9">
        <w:rPr>
          <w:rFonts w:ascii="Arial" w:hAnsi="Arial" w:cs="Arial"/>
          <w:b/>
          <w:sz w:val="22"/>
          <w:szCs w:val="22"/>
        </w:rPr>
        <w:t xml:space="preserve"> </w:t>
      </w:r>
      <w:r w:rsidRPr="00AC75E9">
        <w:rPr>
          <w:rFonts w:ascii="Arial" w:hAnsi="Arial" w:cs="Arial"/>
          <w:sz w:val="22"/>
          <w:szCs w:val="22"/>
        </w:rPr>
        <w:t xml:space="preserve">según sea el caso particular para cada necesidad, cubriendo con esto todas las acciones pertinentes para desmontar, demoler o remover los elementos que para los fines del proyecto sean pertinentes. El nuevo tramo del sistema contará con la calidad necesaria para operar de manera eficiente de acuerdo a las especificaciones del proyecto. </w:t>
      </w:r>
    </w:p>
    <w:p w:rsidR="009366A2" w:rsidRPr="00AC75E9" w:rsidRDefault="009366A2" w:rsidP="009366A2">
      <w:pPr>
        <w:tabs>
          <w:tab w:val="left" w:pos="360"/>
          <w:tab w:val="left" w:pos="1418"/>
          <w:tab w:val="left" w:pos="1620"/>
        </w:tabs>
        <w:ind w:right="-1"/>
        <w:jc w:val="both"/>
        <w:rPr>
          <w:rFonts w:ascii="Arial" w:hAnsi="Arial" w:cs="Arial"/>
          <w:sz w:val="22"/>
          <w:szCs w:val="22"/>
        </w:rPr>
      </w:pPr>
    </w:p>
    <w:p w:rsidR="009366A2" w:rsidRPr="00AC75E9" w:rsidRDefault="009366A2" w:rsidP="009366A2">
      <w:pPr>
        <w:ind w:left="2127" w:right="334" w:hanging="2127"/>
        <w:jc w:val="both"/>
        <w:rPr>
          <w:rFonts w:ascii="Arial" w:hAnsi="Arial" w:cs="Arial"/>
          <w:b/>
          <w:sz w:val="22"/>
          <w:szCs w:val="22"/>
        </w:rPr>
      </w:pPr>
    </w:p>
    <w:p w:rsidR="009366A2" w:rsidRPr="00AC75E9" w:rsidRDefault="009366A2" w:rsidP="009366A2">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La medición del diseño, construcción y reubicación de la línea eléctrica de baja tensión del sistema de alumbrado municipal 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Pr="00AC75E9">
        <w:rPr>
          <w:rFonts w:ascii="Arial" w:hAnsi="Arial" w:cs="Arial"/>
          <w:sz w:val="22"/>
          <w:szCs w:val="22"/>
        </w:rPr>
        <w:t>el metro lineal (m).</w:t>
      </w:r>
    </w:p>
    <w:p w:rsidR="009366A2" w:rsidRPr="00AC75E9" w:rsidRDefault="009366A2" w:rsidP="009366A2">
      <w:pPr>
        <w:ind w:left="2127" w:right="334" w:hanging="2127"/>
        <w:jc w:val="both"/>
        <w:rPr>
          <w:rFonts w:ascii="Arial" w:hAnsi="Arial" w:cs="Arial"/>
          <w:b/>
          <w:sz w:val="22"/>
          <w:szCs w:val="22"/>
        </w:rPr>
      </w:pPr>
    </w:p>
    <w:p w:rsidR="009366A2" w:rsidRPr="00AC75E9" w:rsidRDefault="009366A2" w:rsidP="009366A2">
      <w:pPr>
        <w:ind w:left="2127" w:right="334" w:hanging="2127"/>
        <w:jc w:val="both"/>
        <w:rPr>
          <w:rFonts w:ascii="Arial" w:hAnsi="Arial" w:cs="Arial"/>
          <w:b/>
          <w:sz w:val="22"/>
          <w:szCs w:val="22"/>
        </w:rPr>
      </w:pPr>
    </w:p>
    <w:p w:rsidR="009366A2" w:rsidRPr="00B01626" w:rsidRDefault="009366A2" w:rsidP="009366A2">
      <w:pPr>
        <w:jc w:val="both"/>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CFE y la ejecución del proyecto por parte de CFE. Gestión de documentos, permisos, trámites, ejecución de los trabajos, materiales, mano de obra, equipo, herramienta, herrajes, cable conductor, postes de acuerdo a lo indicado en proyecto ejecutivo, excavaciones, rellenos, grúas, compactación de terreno, construcción de registros eléctricos  de acuerdo a Normas de CFE necesarios, bases, soportes, andamios, tendido de cableado, reposición de banquetas y guarniciones afectadas por maniobras o por hincado de postes o estructura de soporte de cables, pruebas de aislamiento, pruebas de tensión, jalado, cable de puesta a tierra, aislamientos necesarios, soportes para cable, retenidas,  limpieza del área de trabajo y todos los materiales, maquinaria y mano de obra para su correcta ejecución por unidad de obra terminada (P.U.O.T).</w:t>
      </w:r>
    </w:p>
    <w:p w:rsidR="009366A2" w:rsidRPr="00185766" w:rsidRDefault="009366A2" w:rsidP="000F01DA">
      <w:pPr>
        <w:rPr>
          <w:rFonts w:ascii="Arial" w:hAnsi="Arial" w:cs="Arial"/>
          <w:bCs/>
          <w:sz w:val="22"/>
          <w:szCs w:val="22"/>
        </w:rPr>
      </w:pPr>
    </w:p>
    <w:sectPr w:rsidR="009366A2" w:rsidRPr="00185766"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176B62">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76B62"/>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B2E15-74CA-4852-8575-FE7F33FE8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414</Words>
  <Characters>2424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2014-04-23T22:59:00Z</dcterms:modified>
</cp:coreProperties>
</file>